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86E" w:rsidRDefault="000D04B8"/>
    <w:p w:rsidR="00485FC6" w:rsidRPr="00485FC6" w:rsidRDefault="00485FC6" w:rsidP="00485F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485FC6">
        <w:rPr>
          <w:rFonts w:ascii="Sylfaen" w:eastAsia="Times New Roman" w:hAnsi="Sylfaen" w:cs="Times New Roman"/>
        </w:rPr>
        <w:t>შეზღუდული</w:t>
      </w:r>
      <w:proofErr w:type="spellEnd"/>
      <w:r w:rsidRPr="00485FC6">
        <w:rPr>
          <w:rFonts w:ascii="Sylfaen" w:eastAsia="Times New Roman" w:hAnsi="Sylfaen" w:cs="Times New Roman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</w:rPr>
        <w:t>შესაძლებლობების</w:t>
      </w:r>
      <w:proofErr w:type="spellEnd"/>
      <w:r w:rsidRPr="00485FC6">
        <w:rPr>
          <w:rFonts w:ascii="Sylfaen" w:eastAsia="Times New Roman" w:hAnsi="Sylfaen" w:cs="Times New Roman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</w:rPr>
        <w:t>მქონე</w:t>
      </w:r>
      <w:proofErr w:type="spellEnd"/>
      <w:r w:rsidRPr="00485FC6">
        <w:rPr>
          <w:rFonts w:ascii="Sylfaen" w:eastAsia="Times New Roman" w:hAnsi="Sylfaen" w:cs="Times New Roman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</w:rPr>
        <w:t>პირთა</w:t>
      </w:r>
      <w:proofErr w:type="spellEnd"/>
      <w:r w:rsidRPr="00485FC6">
        <w:rPr>
          <w:rFonts w:ascii="Sylfaen" w:eastAsia="Times New Roman" w:hAnsi="Sylfaen" w:cs="Times New Roman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</w:rPr>
        <w:t>უფლებების</w:t>
      </w:r>
      <w:proofErr w:type="spellEnd"/>
      <w:r w:rsidRPr="00485FC6">
        <w:rPr>
          <w:rFonts w:ascii="Sylfaen" w:eastAsia="Times New Roman" w:hAnsi="Sylfaen" w:cs="Times New Roman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</w:rPr>
        <w:t>კონვენცია</w:t>
      </w:r>
      <w:proofErr w:type="spellEnd"/>
      <w:r w:rsidRPr="00485FC6">
        <w:rPr>
          <w:rFonts w:ascii="Sylfaen" w:eastAsia="Times New Roman" w:hAnsi="Sylfaen" w:cs="Times New Roman"/>
        </w:rPr>
        <w:t xml:space="preserve"> </w:t>
      </w:r>
    </w:p>
    <w:p w:rsidR="00485FC6" w:rsidRDefault="00485FC6" w:rsidP="00485FC6">
      <w:pPr>
        <w:rPr>
          <w:rFonts w:ascii="Sylfaen" w:hAnsi="Sylfaen" w:cs="Sylfaen"/>
          <w:b/>
          <w:sz w:val="20"/>
          <w:szCs w:val="20"/>
        </w:rPr>
      </w:pPr>
    </w:p>
    <w:p w:rsidR="00485FC6" w:rsidRPr="00485FC6" w:rsidRDefault="00485FC6" w:rsidP="00485FC6">
      <w:pPr>
        <w:rPr>
          <w:rFonts w:ascii="LiberationSerif" w:hAnsi="LiberationSerif"/>
          <w:b/>
          <w:sz w:val="20"/>
          <w:szCs w:val="20"/>
        </w:rPr>
      </w:pPr>
      <w:proofErr w:type="spellStart"/>
      <w:r w:rsidRPr="00485FC6">
        <w:rPr>
          <w:rFonts w:ascii="Sylfaen" w:hAnsi="Sylfaen" w:cs="Sylfaen"/>
          <w:b/>
          <w:sz w:val="20"/>
          <w:szCs w:val="20"/>
        </w:rPr>
        <w:t>გვ</w:t>
      </w:r>
      <w:proofErr w:type="spellEnd"/>
      <w:r w:rsidRPr="00485FC6">
        <w:rPr>
          <w:rFonts w:ascii="LiberationSerif" w:hAnsi="LiberationSerif"/>
          <w:b/>
          <w:sz w:val="20"/>
          <w:szCs w:val="20"/>
        </w:rPr>
        <w:t xml:space="preserve">. - 4.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სიცოცხლის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უფლება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>(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მუხლი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 xml:space="preserve">10),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პუნქტი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>- 8.</w:t>
      </w:r>
    </w:p>
    <w:p w:rsidR="00485FC6" w:rsidRDefault="00485FC6" w:rsidP="00485FC6">
      <w:pPr>
        <w:rPr>
          <w:lang w:val="ka-GE"/>
        </w:rPr>
      </w:pPr>
    </w:p>
    <w:p w:rsidR="00485FC6" w:rsidRPr="00485FC6" w:rsidRDefault="00485FC6" w:rsidP="00485F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გთხოვთ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წარმოიადგინეთ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ინფორმაცია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იმის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შესახებ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თუ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როგორ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მოქმედებს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ჯანმრთელობის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დაცვის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შესახებ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საქართველოს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კანონის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485FC6">
        <w:rPr>
          <w:rFonts w:ascii="Cambria" w:eastAsia="Times New Roman" w:hAnsi="Cambria" w:cs="Times New Roman"/>
          <w:sz w:val="22"/>
          <w:szCs w:val="22"/>
        </w:rPr>
        <w:t xml:space="preserve">148 (2)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მუხლის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საფუძველზე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დადგენილი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ნათესავის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ან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კანონიერი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წარმომადგენლის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უფლება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უარი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თქვას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ტერმინალური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სტადიის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მქონე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უგონო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მდგომარეობაში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მყოფი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პირის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სარეანიმაციო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სიცოცხლის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შემანარჩუნებელ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პალიატიურ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მკურნალობაზე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ან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პალიატიურ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მზრუნველობაზე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შშმ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პირებთან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მიმართებით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განსაკუთრებით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კი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ინტელექტუალური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ან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ფსიქოსოციალური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შეზღუდული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შესაძლებლობის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მქონე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პირებზე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</w:p>
    <w:p w:rsidR="00485FC6" w:rsidRDefault="00485FC6" w:rsidP="00485FC6">
      <w:pPr>
        <w:rPr>
          <w:lang w:val="ka-GE"/>
        </w:rPr>
      </w:pPr>
    </w:p>
    <w:p w:rsidR="00485FC6" w:rsidRPr="00485FC6" w:rsidRDefault="00485FC6" w:rsidP="00485FC6">
      <w:pPr>
        <w:pStyle w:val="NormalWeb"/>
        <w:shd w:val="clear" w:color="auto" w:fill="FFFFFF"/>
        <w:rPr>
          <w:b/>
        </w:rPr>
      </w:pPr>
      <w:proofErr w:type="spellStart"/>
      <w:r w:rsidRPr="00485FC6">
        <w:rPr>
          <w:rFonts w:ascii="Sylfaen" w:hAnsi="Sylfaen" w:cs="Sylfaen"/>
          <w:b/>
          <w:sz w:val="20"/>
          <w:szCs w:val="20"/>
        </w:rPr>
        <w:t>გვ</w:t>
      </w:r>
      <w:proofErr w:type="spellEnd"/>
      <w:r w:rsidRPr="00485FC6">
        <w:rPr>
          <w:rFonts w:ascii="LiberationSerif" w:hAnsi="LiberationSerif"/>
          <w:b/>
          <w:sz w:val="20"/>
          <w:szCs w:val="20"/>
        </w:rPr>
        <w:t xml:space="preserve">. – 6.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პიროვნების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თავისუფლება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და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უსაფრთხოება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>(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მუხლი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 xml:space="preserve">14),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პუნქტი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 xml:space="preserve">-13,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ქვეპუნქტები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proofErr w:type="gramStart"/>
      <w:r w:rsidRPr="00485FC6">
        <w:rPr>
          <w:rFonts w:ascii="LiberationSerif" w:hAnsi="LiberationSerif"/>
          <w:b/>
          <w:sz w:val="20"/>
          <w:szCs w:val="20"/>
        </w:rPr>
        <w:t>- ,,</w:t>
      </w:r>
      <w:r w:rsidRPr="00485FC6">
        <w:rPr>
          <w:rFonts w:ascii="Sylfaen" w:hAnsi="Sylfaen" w:cs="Sylfaen"/>
          <w:b/>
          <w:sz w:val="20"/>
          <w:szCs w:val="20"/>
        </w:rPr>
        <w:t>დ</w:t>
      </w:r>
      <w:proofErr w:type="gramEnd"/>
      <w:r w:rsidRPr="00485FC6">
        <w:rPr>
          <w:rFonts w:ascii="LiberationSerif" w:hAnsi="LiberationSerif"/>
          <w:b/>
          <w:sz w:val="20"/>
          <w:szCs w:val="20"/>
        </w:rPr>
        <w:t xml:space="preserve">“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და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>,,</w:t>
      </w:r>
      <w:r w:rsidRPr="00485FC6">
        <w:rPr>
          <w:rFonts w:ascii="Sylfaen" w:hAnsi="Sylfaen" w:cs="Sylfaen"/>
          <w:b/>
          <w:sz w:val="20"/>
          <w:szCs w:val="20"/>
        </w:rPr>
        <w:t>ე</w:t>
      </w:r>
      <w:r w:rsidRPr="00485FC6">
        <w:rPr>
          <w:rFonts w:ascii="LiberationSerif" w:hAnsi="LiberationSerif"/>
          <w:b/>
          <w:sz w:val="20"/>
          <w:szCs w:val="20"/>
        </w:rPr>
        <w:t xml:space="preserve">“. </w:t>
      </w:r>
    </w:p>
    <w:p w:rsidR="00485FC6" w:rsidRPr="00485FC6" w:rsidRDefault="00485FC6" w:rsidP="00485F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85FC6">
        <w:rPr>
          <w:rFonts w:ascii="Sylfaen" w:eastAsia="Times New Roman" w:hAnsi="Sylfaen" w:cs="Times New Roman"/>
          <w:sz w:val="22"/>
          <w:szCs w:val="22"/>
        </w:rPr>
        <w:t>დ</w:t>
      </w:r>
      <w:r w:rsidRPr="00485FC6">
        <w:rPr>
          <w:rFonts w:ascii="Cambria" w:eastAsia="Times New Roman" w:hAnsi="Cambria" w:cs="Times New Roman"/>
          <w:sz w:val="22"/>
          <w:szCs w:val="22"/>
        </w:rPr>
        <w:t xml:space="preserve">)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ბიოლოგიისა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მედიცინის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გამოყენებასთან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დაკავშირებული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ადამიანის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უფლებებისა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ადამიანის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ღირსების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დაცვისათვის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კონვენციის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დამატებითი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ოქმის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პროექტის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ახლანდელ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ვერსიასთან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საპირისპირო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პოზიციის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შემუშავებისათვის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მიღებული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ზომები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რომლის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სახელწოდებაც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არის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485FC6">
        <w:rPr>
          <w:rFonts w:ascii="Cambria" w:eastAsia="Times New Roman" w:hAnsi="Cambria" w:cs="Times New Roman"/>
          <w:sz w:val="22"/>
          <w:szCs w:val="22"/>
        </w:rPr>
        <w:t>„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ფსიქიური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აშლილობის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მქონე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პირთა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ადამიანის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უფლებებისა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ღირსების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დაცვა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არანებაყოფლობით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განთავსებასთან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არანებაყოფლობით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მკურნალობასთან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proofErr w:type="gramStart"/>
      <w:r w:rsidRPr="00485FC6">
        <w:rPr>
          <w:rFonts w:ascii="Sylfaen" w:eastAsia="Times New Roman" w:hAnsi="Sylfaen" w:cs="Times New Roman"/>
          <w:sz w:val="22"/>
          <w:szCs w:val="22"/>
        </w:rPr>
        <w:t>მიმართებით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>“</w:t>
      </w:r>
      <w:proofErr w:type="gram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კომიტეტის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მიერ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მეოცე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სესიაზე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მიღებული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განცხადების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შესაბამისად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; </w:t>
      </w:r>
    </w:p>
    <w:p w:rsidR="00485FC6" w:rsidRPr="00485FC6" w:rsidRDefault="00485FC6" w:rsidP="00485F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85FC6">
        <w:rPr>
          <w:rFonts w:ascii="Cambria" w:eastAsia="Times New Roman" w:hAnsi="Cambria" w:cs="Times New Roman"/>
          <w:sz w:val="22"/>
          <w:szCs w:val="22"/>
        </w:rPr>
        <w:t>(</w:t>
      </w:r>
      <w:r w:rsidRPr="00485FC6">
        <w:rPr>
          <w:rFonts w:ascii="Sylfaen" w:eastAsia="Times New Roman" w:hAnsi="Sylfaen" w:cs="Times New Roman"/>
          <w:sz w:val="22"/>
          <w:szCs w:val="22"/>
        </w:rPr>
        <w:t>ე</w:t>
      </w:r>
      <w:r w:rsidRPr="00485FC6">
        <w:rPr>
          <w:rFonts w:ascii="Cambria" w:eastAsia="Times New Roman" w:hAnsi="Cambria" w:cs="Times New Roman"/>
          <w:sz w:val="22"/>
          <w:szCs w:val="22"/>
        </w:rPr>
        <w:t xml:space="preserve">)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შშმ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ბავშვთა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თავისუფლებისა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უსაფრთხოების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უზრუნველსაყოფად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მიღებული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ზომები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შშმ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ბავშვთა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დაცვა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ფსიქიატრიულ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ან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ნებისმიერი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სხვა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ფორმის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დაწესებულებებში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განთავსებისაგან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. </w:t>
      </w:r>
    </w:p>
    <w:p w:rsidR="00485FC6" w:rsidRDefault="00485FC6" w:rsidP="00485FC6">
      <w:pPr>
        <w:pStyle w:val="NormalWeb"/>
        <w:shd w:val="clear" w:color="auto" w:fill="FFFFFF"/>
        <w:rPr>
          <w:rFonts w:ascii="Sylfaen" w:hAnsi="Sylfaen" w:cs="Sylfaen"/>
          <w:sz w:val="20"/>
          <w:szCs w:val="20"/>
        </w:rPr>
      </w:pPr>
    </w:p>
    <w:p w:rsidR="00485FC6" w:rsidRPr="00485FC6" w:rsidRDefault="00485FC6" w:rsidP="00485FC6">
      <w:pPr>
        <w:pStyle w:val="NormalWeb"/>
        <w:shd w:val="clear" w:color="auto" w:fill="FFFFFF"/>
        <w:rPr>
          <w:rFonts w:ascii="LiberationSerif" w:hAnsi="LiberationSerif"/>
          <w:b/>
          <w:sz w:val="20"/>
          <w:szCs w:val="20"/>
        </w:rPr>
      </w:pPr>
      <w:proofErr w:type="spellStart"/>
      <w:r w:rsidRPr="00485FC6">
        <w:rPr>
          <w:rFonts w:ascii="Sylfaen" w:hAnsi="Sylfaen" w:cs="Sylfaen"/>
          <w:b/>
          <w:sz w:val="20"/>
          <w:szCs w:val="20"/>
        </w:rPr>
        <w:t>გვ</w:t>
      </w:r>
      <w:proofErr w:type="spellEnd"/>
      <w:r w:rsidRPr="00485FC6">
        <w:rPr>
          <w:rFonts w:ascii="LiberationSerif" w:hAnsi="LiberationSerif"/>
          <w:b/>
          <w:sz w:val="20"/>
          <w:szCs w:val="20"/>
        </w:rPr>
        <w:t xml:space="preserve">. – 7.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პიროვნების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ხელშეუხებლობის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დაცვა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>(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მუხლი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 xml:space="preserve">17)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პუნქტი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 xml:space="preserve">- 16. </w:t>
      </w:r>
    </w:p>
    <w:p w:rsidR="00485FC6" w:rsidRPr="00485FC6" w:rsidRDefault="00485FC6" w:rsidP="00485F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85FC6">
        <w:rPr>
          <w:rFonts w:ascii="Cambria" w:eastAsia="Times New Roman" w:hAnsi="Cambria" w:cs="Times New Roman"/>
          <w:sz w:val="22"/>
          <w:szCs w:val="22"/>
        </w:rPr>
        <w:t xml:space="preserve">16.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გთხოვთ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წარმოადგინეთ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ცნობები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იმ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ზომებთან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დაკავშირებით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რომლებიც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მიღებულ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იქნა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: </w:t>
      </w:r>
    </w:p>
    <w:p w:rsidR="00485FC6" w:rsidRPr="00485FC6" w:rsidRDefault="00485FC6" w:rsidP="00485F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85FC6">
        <w:rPr>
          <w:rFonts w:ascii="Cambria" w:eastAsia="Times New Roman" w:hAnsi="Cambria" w:cs="Times New Roman"/>
          <w:sz w:val="22"/>
          <w:szCs w:val="22"/>
        </w:rPr>
        <w:t>(</w:t>
      </w:r>
      <w:r w:rsidRPr="00485FC6">
        <w:rPr>
          <w:rFonts w:ascii="Sylfaen" w:eastAsia="Times New Roman" w:hAnsi="Sylfaen" w:cs="Times New Roman"/>
          <w:sz w:val="22"/>
          <w:szCs w:val="22"/>
        </w:rPr>
        <w:t>ა</w:t>
      </w:r>
      <w:r w:rsidRPr="00485FC6">
        <w:rPr>
          <w:rFonts w:ascii="Cambria" w:eastAsia="Times New Roman" w:hAnsi="Cambria" w:cs="Times New Roman"/>
          <w:sz w:val="22"/>
          <w:szCs w:val="22"/>
        </w:rPr>
        <w:t xml:space="preserve">)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შშმ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პირთა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კერძოდ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შეზღუდული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ინტელექტუალური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ფსიქო</w:t>
      </w:r>
      <w:r w:rsidRPr="00485FC6">
        <w:rPr>
          <w:rFonts w:ascii="Cambria" w:eastAsia="Times New Roman" w:hAnsi="Cambria" w:cs="Times New Roman"/>
          <w:sz w:val="22"/>
          <w:szCs w:val="22"/>
        </w:rPr>
        <w:t>-</w:t>
      </w:r>
      <w:r w:rsidRPr="00485FC6">
        <w:rPr>
          <w:rFonts w:ascii="Sylfaen" w:eastAsia="Times New Roman" w:hAnsi="Sylfaen" w:cs="Times New Roman"/>
          <w:sz w:val="22"/>
          <w:szCs w:val="22"/>
        </w:rPr>
        <w:t>სოციალური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შესაძლებლობის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მქონე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პირთა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იძულებითი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ან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მათი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ნების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გარეშე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სტერილიზაციის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პრაქტიკის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აღმოსაფხვრელად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; </w:t>
      </w:r>
    </w:p>
    <w:p w:rsidR="00485FC6" w:rsidRPr="00485FC6" w:rsidRDefault="00485FC6" w:rsidP="00485F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85FC6">
        <w:rPr>
          <w:rFonts w:ascii="Cambria" w:eastAsia="Times New Roman" w:hAnsi="Cambria" w:cs="Times New Roman"/>
          <w:sz w:val="22"/>
          <w:szCs w:val="22"/>
        </w:rPr>
        <w:t>(</w:t>
      </w:r>
      <w:r w:rsidRPr="00485FC6">
        <w:rPr>
          <w:rFonts w:ascii="Sylfaen" w:eastAsia="Times New Roman" w:hAnsi="Sylfaen" w:cs="Times New Roman"/>
          <w:sz w:val="22"/>
          <w:szCs w:val="22"/>
        </w:rPr>
        <w:t>ბ</w:t>
      </w:r>
      <w:r w:rsidRPr="00485FC6">
        <w:rPr>
          <w:rFonts w:ascii="Cambria" w:eastAsia="Times New Roman" w:hAnsi="Cambria" w:cs="Times New Roman"/>
          <w:sz w:val="22"/>
          <w:szCs w:val="22"/>
        </w:rPr>
        <w:t xml:space="preserve">)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შშმ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პირებისთვის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ისეთ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სამედიცინო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პროცედურებზე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დისკრიმინაციის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გარეშე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წვდომის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უზრუნველსაყოფად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როგორიცაა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ხელოვნური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განაყოფიერება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. </w:t>
      </w:r>
    </w:p>
    <w:p w:rsidR="00485FC6" w:rsidRDefault="00485FC6" w:rsidP="00485FC6">
      <w:pPr>
        <w:rPr>
          <w:rFonts w:ascii="Sylfaen" w:hAnsi="Sylfaen"/>
          <w:lang w:val="ka-GE"/>
        </w:rPr>
      </w:pPr>
    </w:p>
    <w:p w:rsidR="00485FC6" w:rsidRDefault="00485FC6" w:rsidP="00485FC6">
      <w:pPr>
        <w:pStyle w:val="NormalWeb"/>
        <w:shd w:val="clear" w:color="auto" w:fill="FFFFFF"/>
        <w:rPr>
          <w:rFonts w:ascii="LiberationSerif" w:hAnsi="LiberationSerif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გვ</w:t>
      </w:r>
      <w:proofErr w:type="spellEnd"/>
      <w:r>
        <w:rPr>
          <w:rFonts w:ascii="LiberationSerif" w:hAnsi="LiberationSerif"/>
          <w:sz w:val="20"/>
          <w:szCs w:val="20"/>
        </w:rPr>
        <w:t xml:space="preserve">. – 9.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პირადი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ცხოვრების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ხელშეუხებლობა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>(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მუხლი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 xml:space="preserve">22),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პუნქტი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>-20</w:t>
      </w:r>
      <w:proofErr w:type="gramStart"/>
      <w:r w:rsidRPr="00485FC6">
        <w:rPr>
          <w:rFonts w:ascii="LiberationSerif" w:hAnsi="LiberationSerif"/>
          <w:b/>
          <w:sz w:val="20"/>
          <w:szCs w:val="20"/>
        </w:rPr>
        <w:t>, ,,</w:t>
      </w:r>
      <w:r w:rsidRPr="00485FC6">
        <w:rPr>
          <w:rFonts w:ascii="Sylfaen" w:hAnsi="Sylfaen" w:cs="Sylfaen"/>
          <w:b/>
          <w:sz w:val="20"/>
          <w:szCs w:val="20"/>
        </w:rPr>
        <w:t>ბ</w:t>
      </w:r>
      <w:proofErr w:type="gramEnd"/>
      <w:r w:rsidRPr="00485FC6">
        <w:rPr>
          <w:rFonts w:ascii="LiberationSerif" w:hAnsi="LiberationSerif"/>
          <w:b/>
          <w:sz w:val="20"/>
          <w:szCs w:val="20"/>
        </w:rPr>
        <w:t xml:space="preserve">“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ქვეპუნქტი</w:t>
      </w:r>
      <w:proofErr w:type="spellEnd"/>
      <w:r w:rsidRPr="00485FC6">
        <w:rPr>
          <w:rFonts w:ascii="LiberationSerif" w:hAnsi="LiberationSerif"/>
          <w:b/>
          <w:sz w:val="20"/>
          <w:szCs w:val="20"/>
        </w:rPr>
        <w:t>.</w:t>
      </w:r>
      <w:r>
        <w:rPr>
          <w:rFonts w:ascii="LiberationSerif" w:hAnsi="LiberationSerif"/>
          <w:sz w:val="20"/>
          <w:szCs w:val="20"/>
        </w:rPr>
        <w:t xml:space="preserve"> </w:t>
      </w:r>
    </w:p>
    <w:p w:rsidR="00485FC6" w:rsidRPr="00485FC6" w:rsidRDefault="00485FC6" w:rsidP="00485F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85FC6">
        <w:rPr>
          <w:rFonts w:ascii="Cambria" w:eastAsia="Times New Roman" w:hAnsi="Cambria" w:cs="Times New Roman"/>
          <w:sz w:val="22"/>
          <w:szCs w:val="22"/>
        </w:rPr>
        <w:t>(</w:t>
      </w:r>
      <w:r w:rsidRPr="00485FC6">
        <w:rPr>
          <w:rFonts w:ascii="Sylfaen" w:eastAsia="Times New Roman" w:hAnsi="Sylfaen" w:cs="Times New Roman"/>
          <w:sz w:val="22"/>
          <w:szCs w:val="22"/>
        </w:rPr>
        <w:t>ბ</w:t>
      </w:r>
      <w:r w:rsidRPr="00485FC6">
        <w:rPr>
          <w:rFonts w:ascii="Cambria" w:eastAsia="Times New Roman" w:hAnsi="Cambria" w:cs="Times New Roman"/>
          <w:sz w:val="22"/>
          <w:szCs w:val="22"/>
        </w:rPr>
        <w:t xml:space="preserve">)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ჯანდაცვის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სისტემაში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შშმ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პირთა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პერსონალური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მონაცემების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დაცვის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მიზნით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დაგეგმილი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ამოქმედებული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დანერგილი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სტანდარტები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. </w:t>
      </w:r>
    </w:p>
    <w:p w:rsidR="00485FC6" w:rsidRDefault="00485FC6" w:rsidP="00485FC6">
      <w:pPr>
        <w:pStyle w:val="NormalWeb"/>
        <w:shd w:val="clear" w:color="auto" w:fill="FFFFFF"/>
        <w:rPr>
          <w:rFonts w:ascii="LiberationSerif" w:hAnsi="LiberationSerif"/>
          <w:sz w:val="20"/>
          <w:szCs w:val="20"/>
        </w:rPr>
      </w:pPr>
    </w:p>
    <w:p w:rsidR="00485FC6" w:rsidRDefault="00485FC6" w:rsidP="00485FC6">
      <w:pPr>
        <w:pStyle w:val="NormalWeb"/>
        <w:shd w:val="clear" w:color="auto" w:fill="FFFFFF"/>
        <w:rPr>
          <w:rFonts w:ascii="LiberationSerif" w:hAnsi="LiberationSerif"/>
          <w:sz w:val="20"/>
          <w:szCs w:val="20"/>
        </w:rPr>
      </w:pPr>
      <w:proofErr w:type="spellStart"/>
      <w:r w:rsidRPr="00485FC6">
        <w:rPr>
          <w:rFonts w:ascii="Sylfaen" w:hAnsi="Sylfaen" w:cs="Sylfaen"/>
          <w:b/>
          <w:sz w:val="20"/>
          <w:szCs w:val="20"/>
        </w:rPr>
        <w:t>გვ</w:t>
      </w:r>
      <w:proofErr w:type="spellEnd"/>
      <w:r w:rsidRPr="00485FC6">
        <w:rPr>
          <w:rFonts w:ascii="LiberationSerif" w:hAnsi="LiberationSerif"/>
          <w:b/>
          <w:sz w:val="20"/>
          <w:szCs w:val="20"/>
        </w:rPr>
        <w:t xml:space="preserve">. – 10.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ჯანმრთელობა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>(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მუხლი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 xml:space="preserve">25), </w:t>
      </w:r>
      <w:proofErr w:type="spellStart"/>
      <w:r w:rsidRPr="00485FC6">
        <w:rPr>
          <w:rFonts w:ascii="Sylfaen" w:hAnsi="Sylfaen" w:cs="Sylfaen"/>
          <w:b/>
          <w:sz w:val="20"/>
          <w:szCs w:val="20"/>
        </w:rPr>
        <w:t>პუნქტი</w:t>
      </w:r>
      <w:proofErr w:type="spellEnd"/>
      <w:r w:rsidRPr="00485FC6">
        <w:rPr>
          <w:rFonts w:ascii="DejaVuSans" w:hAnsi="DejaVuSans"/>
          <w:b/>
          <w:sz w:val="20"/>
          <w:szCs w:val="20"/>
        </w:rPr>
        <w:t xml:space="preserve"> </w:t>
      </w:r>
      <w:r w:rsidRPr="00485FC6">
        <w:rPr>
          <w:rFonts w:ascii="LiberationSerif" w:hAnsi="LiberationSerif"/>
          <w:b/>
          <w:sz w:val="20"/>
          <w:szCs w:val="20"/>
        </w:rPr>
        <w:t>-23</w:t>
      </w:r>
      <w:r>
        <w:rPr>
          <w:rFonts w:ascii="LiberationSerif" w:hAnsi="LiberationSerif"/>
          <w:sz w:val="20"/>
          <w:szCs w:val="20"/>
        </w:rPr>
        <w:t xml:space="preserve">. </w:t>
      </w:r>
    </w:p>
    <w:p w:rsidR="00485FC6" w:rsidRPr="00485FC6" w:rsidRDefault="00485FC6" w:rsidP="00485F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85FC6">
        <w:rPr>
          <w:rFonts w:ascii="Cambria" w:eastAsia="Times New Roman" w:hAnsi="Cambria" w:cs="Times New Roman"/>
          <w:sz w:val="22"/>
          <w:szCs w:val="22"/>
        </w:rPr>
        <w:t xml:space="preserve">23.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გთხოვთ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მოგვაწოდეთ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შემდეგი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ინფორმაცია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: </w:t>
      </w:r>
    </w:p>
    <w:p w:rsidR="00485FC6" w:rsidRPr="00485FC6" w:rsidRDefault="00485FC6" w:rsidP="00485F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85FC6">
        <w:rPr>
          <w:rFonts w:ascii="Cambria" w:eastAsia="Times New Roman" w:hAnsi="Cambria" w:cs="Times New Roman"/>
          <w:sz w:val="22"/>
          <w:szCs w:val="22"/>
        </w:rPr>
        <w:t>(</w:t>
      </w:r>
      <w:r w:rsidRPr="00485FC6">
        <w:rPr>
          <w:rFonts w:ascii="Sylfaen" w:eastAsia="Times New Roman" w:hAnsi="Sylfaen" w:cs="Times New Roman"/>
          <w:sz w:val="22"/>
          <w:szCs w:val="22"/>
        </w:rPr>
        <w:t>ა</w:t>
      </w:r>
      <w:r w:rsidRPr="00485FC6">
        <w:rPr>
          <w:rFonts w:ascii="Cambria" w:eastAsia="Times New Roman" w:hAnsi="Cambria" w:cs="Times New Roman"/>
          <w:sz w:val="22"/>
          <w:szCs w:val="22"/>
        </w:rPr>
        <w:t xml:space="preserve">)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მიღებული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ზომები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რომელიც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უზრუნველყოფს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შშმ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პირებისათვის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ჯანდაცვის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დაწესებულებების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სერვისებსა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აღჭურვილობის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ხელმისაწვდომობას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განსაკუთრებით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სამეურნეო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სივრცეებში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; </w:t>
      </w:r>
    </w:p>
    <w:p w:rsidR="00485FC6" w:rsidRPr="00485FC6" w:rsidRDefault="00485FC6" w:rsidP="00485F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85FC6">
        <w:rPr>
          <w:rFonts w:ascii="Cambria" w:eastAsia="Times New Roman" w:hAnsi="Cambria" w:cs="Times New Roman"/>
          <w:sz w:val="22"/>
          <w:szCs w:val="22"/>
        </w:rPr>
        <w:t>(</w:t>
      </w:r>
      <w:r w:rsidRPr="00485FC6">
        <w:rPr>
          <w:rFonts w:ascii="Sylfaen" w:eastAsia="Times New Roman" w:hAnsi="Sylfaen" w:cs="Times New Roman"/>
          <w:sz w:val="22"/>
          <w:szCs w:val="22"/>
        </w:rPr>
        <w:t>ბ</w:t>
      </w:r>
      <w:r w:rsidRPr="00485FC6">
        <w:rPr>
          <w:rFonts w:ascii="Cambria" w:eastAsia="Times New Roman" w:hAnsi="Cambria" w:cs="Times New Roman"/>
          <w:sz w:val="22"/>
          <w:szCs w:val="22"/>
        </w:rPr>
        <w:t xml:space="preserve">)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გადადმული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დაგეგმილი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ნაბიჯები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რომელიც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გაზრდის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ბავშვებსა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ზრდასრულებში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შეზღუდული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უნარიანობის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ადრეულ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აღმოჩენისა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ჩარევის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შესაძლებლობას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; </w:t>
      </w:r>
    </w:p>
    <w:p w:rsidR="00485FC6" w:rsidRPr="00485FC6" w:rsidRDefault="00485FC6" w:rsidP="00485F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85FC6">
        <w:rPr>
          <w:rFonts w:ascii="Cambria" w:eastAsia="Times New Roman" w:hAnsi="Cambria" w:cs="Times New Roman"/>
          <w:sz w:val="22"/>
          <w:szCs w:val="22"/>
        </w:rPr>
        <w:t>(</w:t>
      </w:r>
      <w:r w:rsidRPr="00485FC6">
        <w:rPr>
          <w:rFonts w:ascii="Sylfaen" w:eastAsia="Times New Roman" w:hAnsi="Sylfaen" w:cs="Times New Roman"/>
          <w:sz w:val="22"/>
          <w:szCs w:val="22"/>
        </w:rPr>
        <w:t>გ</w:t>
      </w:r>
      <w:r w:rsidRPr="00485FC6">
        <w:rPr>
          <w:rFonts w:ascii="Cambria" w:eastAsia="Times New Roman" w:hAnsi="Cambria" w:cs="Times New Roman"/>
          <w:sz w:val="22"/>
          <w:szCs w:val="22"/>
        </w:rPr>
        <w:t xml:space="preserve">)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მიღებული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ზომები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რომელიც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უზრუნველყოფს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რომ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შშმ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პირებს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კერძოდ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შშმ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ქალებსა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შშმ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გოგონებს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სხვათა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მსგავსად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,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თანასწორად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აქვთ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წვდომა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სექსუალურ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რეპროდუქციულ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ჯანმრთელობასა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უფლებებთან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დაკავშირებულ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საყოველთაო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ჯანდაცვის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სერვისებთან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; </w:t>
      </w:r>
    </w:p>
    <w:p w:rsidR="00485FC6" w:rsidRPr="00485FC6" w:rsidRDefault="00485FC6" w:rsidP="00485F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85FC6">
        <w:rPr>
          <w:rFonts w:ascii="Cambria" w:eastAsia="Times New Roman" w:hAnsi="Cambria" w:cs="Times New Roman"/>
          <w:sz w:val="22"/>
          <w:szCs w:val="22"/>
        </w:rPr>
        <w:t>(</w:t>
      </w:r>
      <w:r w:rsidRPr="00485FC6">
        <w:rPr>
          <w:rFonts w:ascii="Sylfaen" w:eastAsia="Times New Roman" w:hAnsi="Sylfaen" w:cs="Times New Roman"/>
          <w:sz w:val="22"/>
          <w:szCs w:val="22"/>
        </w:rPr>
        <w:t>დ</w:t>
      </w:r>
      <w:r w:rsidRPr="00485FC6">
        <w:rPr>
          <w:rFonts w:ascii="Cambria" w:eastAsia="Times New Roman" w:hAnsi="Cambria" w:cs="Times New Roman"/>
          <w:sz w:val="22"/>
          <w:szCs w:val="22"/>
        </w:rPr>
        <w:t xml:space="preserve">)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შშმ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პირების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უფლებების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თაობაზე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ჯანდაცვის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პერსონალის</w:t>
      </w:r>
      <w:proofErr w:type="spellEnd"/>
      <w:r w:rsidRPr="00485FC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485FC6">
        <w:rPr>
          <w:rFonts w:ascii="Sylfaen" w:eastAsia="Times New Roman" w:hAnsi="Sylfaen" w:cs="Times New Roman"/>
          <w:sz w:val="22"/>
          <w:szCs w:val="22"/>
        </w:rPr>
        <w:t>ტრენინგი</w:t>
      </w:r>
      <w:proofErr w:type="spellEnd"/>
      <w:r w:rsidRPr="00485FC6">
        <w:rPr>
          <w:rFonts w:ascii="Cambria" w:eastAsia="Times New Roman" w:hAnsi="Cambria" w:cs="Times New Roman"/>
          <w:sz w:val="22"/>
          <w:szCs w:val="22"/>
        </w:rPr>
        <w:t xml:space="preserve">. </w:t>
      </w:r>
    </w:p>
    <w:p w:rsidR="00485FC6" w:rsidRDefault="00485FC6" w:rsidP="00485FC6">
      <w:pPr>
        <w:pStyle w:val="NormalWeb"/>
        <w:shd w:val="clear" w:color="auto" w:fill="FFFFFF"/>
        <w:rPr>
          <w:rFonts w:ascii="LiberationSerif" w:hAnsi="LiberationSerif"/>
          <w:sz w:val="20"/>
          <w:szCs w:val="20"/>
        </w:rPr>
      </w:pPr>
    </w:p>
    <w:p w:rsidR="000D04B8" w:rsidRDefault="000D04B8" w:rsidP="000D04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rPr>
          <w:rFonts w:ascii="Sylfaen" w:eastAsia="Times New Roman" w:hAnsi="Sylfaen" w:cs="Times New Roman"/>
          <w:lang w:val="ka-GE"/>
        </w:rPr>
        <w:t xml:space="preserve">ა) </w:t>
      </w:r>
      <w:r>
        <w:rPr>
          <w:rFonts w:ascii="Sylfaen" w:eastAsia="Times New Roman" w:hAnsi="Sylfaen" w:cs="Times New Roman"/>
          <w:lang w:val="ka-GE"/>
        </w:rPr>
        <w:t>ქვეყნის მასშტაბით შშმ პირებისათვის უზრუნველყოფილია ჯანმრთელობის დაცვის არსებულ სერვისებზე ფიზიკური ხელმისაწვდომობა.</w:t>
      </w:r>
      <w:r w:rsidRPr="00740F7E">
        <w:t> </w:t>
      </w:r>
      <w:r>
        <w:rPr>
          <w:rFonts w:ascii="Sylfaen" w:hAnsi="Sylfaen"/>
          <w:lang w:val="ka-GE"/>
        </w:rPr>
        <w:t xml:space="preserve">ამისთვის, </w:t>
      </w:r>
      <w:proofErr w:type="spellStart"/>
      <w:r w:rsidRPr="00740F7E">
        <w:rPr>
          <w:rFonts w:ascii="Sylfaen" w:hAnsi="Sylfaen"/>
        </w:rPr>
        <w:t>შეზღუდული</w:t>
      </w:r>
      <w:proofErr w:type="spellEnd"/>
      <w:r w:rsidRPr="00740F7E">
        <w:t xml:space="preserve"> </w:t>
      </w:r>
      <w:proofErr w:type="spellStart"/>
      <w:r w:rsidRPr="00740F7E">
        <w:rPr>
          <w:rFonts w:ascii="Sylfaen" w:hAnsi="Sylfaen"/>
        </w:rPr>
        <w:t>შესაძლებლობის</w:t>
      </w:r>
      <w:proofErr w:type="spellEnd"/>
      <w:r w:rsidRPr="00740F7E">
        <w:t xml:space="preserve"> </w:t>
      </w:r>
      <w:proofErr w:type="spellStart"/>
      <w:r w:rsidRPr="00740F7E">
        <w:rPr>
          <w:rFonts w:ascii="Sylfaen" w:hAnsi="Sylfaen"/>
        </w:rPr>
        <w:t>მქონე</w:t>
      </w:r>
      <w:proofErr w:type="spellEnd"/>
      <w:r w:rsidRPr="00740F7E">
        <w:t xml:space="preserve"> </w:t>
      </w:r>
      <w:proofErr w:type="spellStart"/>
      <w:r w:rsidRPr="00740F7E">
        <w:rPr>
          <w:rFonts w:ascii="Sylfaen" w:hAnsi="Sylfaen"/>
        </w:rPr>
        <w:t>პირთათვის</w:t>
      </w:r>
      <w:proofErr w:type="spellEnd"/>
      <w:r w:rsidRPr="00740F7E">
        <w:t xml:space="preserve"> </w:t>
      </w:r>
      <w:r w:rsidRPr="00740F7E">
        <w:rPr>
          <w:rFonts w:ascii="Sylfaen" w:hAnsi="Sylfaen"/>
          <w:lang w:val="ka-GE"/>
        </w:rPr>
        <w:t>გათვალისწინებულია</w:t>
      </w:r>
      <w:r>
        <w:rPr>
          <w:rFonts w:ascii="Sylfaen" w:hAnsi="Sylfaen"/>
          <w:lang w:val="ka-GE"/>
        </w:rPr>
        <w:t xml:space="preserve"> </w:t>
      </w:r>
      <w:proofErr w:type="spellStart"/>
      <w:r w:rsidRPr="00740F7E">
        <w:rPr>
          <w:rFonts w:ascii="Sylfaen" w:hAnsi="Sylfaen"/>
        </w:rPr>
        <w:t>განსაკუთრებული</w:t>
      </w:r>
      <w:proofErr w:type="spellEnd"/>
      <w:r w:rsidRPr="00740F7E">
        <w:t xml:space="preserve"> </w:t>
      </w:r>
      <w:proofErr w:type="spellStart"/>
      <w:r w:rsidRPr="00740F7E">
        <w:rPr>
          <w:rFonts w:ascii="Sylfaen" w:hAnsi="Sylfaen"/>
        </w:rPr>
        <w:t>მიდგომები</w:t>
      </w:r>
      <w:proofErr w:type="spellEnd"/>
      <w:r w:rsidRPr="00740F7E">
        <w:rPr>
          <w:rFonts w:ascii="Sylfaen" w:hAnsi="Sylfaen"/>
          <w:lang w:val="ka-GE"/>
        </w:rPr>
        <w:t xml:space="preserve">, </w:t>
      </w:r>
      <w:r w:rsidRPr="00651D28">
        <w:rPr>
          <w:rFonts w:ascii="Sylfaen" w:hAnsi="Sylfaen"/>
          <w:lang w:val="ka-GE"/>
        </w:rPr>
        <w:t>მათი უსაფრთხო გადაადგილების კუთხით,</w:t>
      </w:r>
      <w:r w:rsidRPr="00740F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რაც ასახულია </w:t>
      </w:r>
      <w:proofErr w:type="spellStart"/>
      <w:r w:rsidRPr="00740F7E">
        <w:rPr>
          <w:rFonts w:ascii="Sylfaen" w:hAnsi="Sylfaen"/>
        </w:rPr>
        <w:t>შესაბამის</w:t>
      </w:r>
      <w:proofErr w:type="spellEnd"/>
      <w:r w:rsidRPr="00740F7E">
        <w:t xml:space="preserve"> </w:t>
      </w:r>
      <w:proofErr w:type="spellStart"/>
      <w:r w:rsidRPr="00740F7E">
        <w:rPr>
          <w:rFonts w:ascii="Sylfaen" w:hAnsi="Sylfaen"/>
        </w:rPr>
        <w:t>მარეგულირებელ</w:t>
      </w:r>
      <w:proofErr w:type="spellEnd"/>
      <w:r w:rsidRPr="00740F7E">
        <w:t xml:space="preserve"> </w:t>
      </w:r>
      <w:proofErr w:type="spellStart"/>
      <w:r w:rsidRPr="00740F7E">
        <w:rPr>
          <w:rFonts w:ascii="Sylfaen" w:hAnsi="Sylfaen"/>
        </w:rPr>
        <w:t>დოკუმენტებში</w:t>
      </w:r>
      <w:proofErr w:type="spellEnd"/>
      <w:r w:rsidRPr="00740F7E">
        <w:t xml:space="preserve">. </w:t>
      </w:r>
    </w:p>
    <w:p w:rsidR="000D04B8" w:rsidRDefault="000D04B8" w:rsidP="000D04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საქართველოს მთავრობის 2914 წლის 6 იანვრის 41 დადგებილებით დამტკიცებულია </w:t>
      </w:r>
      <w:r w:rsidRPr="000D04B8">
        <w:rPr>
          <w:rFonts w:ascii="Sylfaen" w:eastAsia="Sylfaen" w:hAnsi="Sylfaen"/>
          <w:lang w:val="ka-GE"/>
        </w:rPr>
        <w:t xml:space="preserve">შეზღუდული შესაძლებლობის მქონე პირებისათვის სივრცის მოწყობისა და არქიტექტურული </w:t>
      </w:r>
      <w:proofErr w:type="spellStart"/>
      <w:r w:rsidRPr="000D04B8">
        <w:rPr>
          <w:rFonts w:ascii="Sylfaen" w:eastAsia="Sylfaen" w:hAnsi="Sylfaen"/>
          <w:lang w:val="ka-GE"/>
        </w:rPr>
        <w:t>და</w:t>
      </w:r>
      <w:proofErr w:type="spellEnd"/>
      <w:r w:rsidRPr="000D04B8">
        <w:rPr>
          <w:rFonts w:ascii="Sylfaen" w:eastAsia="Sylfaen" w:hAnsi="Sylfaen"/>
          <w:lang w:val="ka-GE"/>
        </w:rPr>
        <w:t xml:space="preserve"> </w:t>
      </w:r>
      <w:proofErr w:type="spellStart"/>
      <w:r w:rsidRPr="000D04B8">
        <w:rPr>
          <w:rFonts w:ascii="Sylfaen" w:eastAsia="Sylfaen" w:hAnsi="Sylfaen"/>
          <w:lang w:val="ka-GE"/>
        </w:rPr>
        <w:t>გეგმარებითი</w:t>
      </w:r>
      <w:proofErr w:type="spellEnd"/>
      <w:r w:rsidRPr="000D04B8">
        <w:rPr>
          <w:rFonts w:ascii="Sylfaen" w:eastAsia="Sylfaen" w:hAnsi="Sylfaen"/>
          <w:lang w:val="ka-GE"/>
        </w:rPr>
        <w:t xml:space="preserve"> </w:t>
      </w:r>
      <w:proofErr w:type="spellStart"/>
      <w:r w:rsidRPr="000D04B8">
        <w:rPr>
          <w:rFonts w:ascii="Sylfaen" w:eastAsia="Sylfaen" w:hAnsi="Sylfaen"/>
          <w:lang w:val="ka-GE"/>
        </w:rPr>
        <w:t>ელემენტების</w:t>
      </w:r>
      <w:proofErr w:type="spellEnd"/>
      <w:r w:rsidRPr="000D04B8">
        <w:rPr>
          <w:rFonts w:ascii="Sylfaen" w:eastAsia="Sylfaen" w:hAnsi="Sylfaen"/>
          <w:lang w:val="ka-GE"/>
        </w:rPr>
        <w:t xml:space="preserve"> </w:t>
      </w:r>
      <w:proofErr w:type="spellStart"/>
      <w:r w:rsidRPr="000D04B8">
        <w:rPr>
          <w:rFonts w:ascii="Sylfaen" w:eastAsia="Sylfaen" w:hAnsi="Sylfaen"/>
          <w:lang w:val="ka-GE"/>
        </w:rPr>
        <w:t>ტექნიკური</w:t>
      </w:r>
      <w:proofErr w:type="spellEnd"/>
      <w:r w:rsidRPr="000D04B8">
        <w:rPr>
          <w:rFonts w:ascii="Sylfaen" w:eastAsia="Sylfaen" w:hAnsi="Sylfaen"/>
          <w:lang w:val="ka-GE"/>
        </w:rPr>
        <w:t xml:space="preserve"> </w:t>
      </w:r>
      <w:proofErr w:type="spellStart"/>
      <w:r w:rsidRPr="000D04B8">
        <w:rPr>
          <w:rFonts w:ascii="Sylfaen" w:eastAsia="Sylfaen" w:hAnsi="Sylfaen"/>
          <w:lang w:val="ka-GE"/>
        </w:rPr>
        <w:t>რეგლამენტი</w:t>
      </w:r>
      <w:proofErr w:type="spellEnd"/>
      <w:r w:rsidRPr="000D04B8">
        <w:rPr>
          <w:rFonts w:ascii="Sylfaen" w:eastAsia="Sylfaen" w:hAnsi="Sylfaen"/>
          <w:lang w:val="ka-GE"/>
        </w:rPr>
        <w:t>.</w:t>
      </w:r>
      <w:r>
        <w:rPr>
          <w:rFonts w:ascii="Sylfaen" w:eastAsia="Sylfaen" w:hAnsi="Sylfaen"/>
          <w:b/>
          <w:sz w:val="32"/>
          <w:lang w:val="ka-GE"/>
        </w:rPr>
        <w:t xml:space="preserve"> </w:t>
      </w:r>
    </w:p>
    <w:p w:rsidR="000D04B8" w:rsidRPr="000D04B8" w:rsidRDefault="000D04B8" w:rsidP="000D04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</w:p>
    <w:p w:rsidR="000D04B8" w:rsidRDefault="000D04B8" w:rsidP="000D04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როგორც </w:t>
      </w:r>
      <w:r w:rsidRPr="008A3C1F">
        <w:rPr>
          <w:rFonts w:ascii="Sylfaen" w:eastAsia="Times New Roman" w:hAnsi="Sylfaen" w:cs="Times New Roman"/>
          <w:lang w:val="ka-GE"/>
        </w:rPr>
        <w:t xml:space="preserve">სტაციონარული დაწესებულების სანებართვო პირობები მოიცავს </w:t>
      </w:r>
      <w:proofErr w:type="spellStart"/>
      <w:r w:rsidRPr="008A3C1F">
        <w:rPr>
          <w:rFonts w:ascii="Sylfaen" w:eastAsia="Times New Roman" w:hAnsi="Sylfaen" w:cs="Sylfaen"/>
          <w:color w:val="000000"/>
        </w:rPr>
        <w:t>პირობებს</w:t>
      </w:r>
      <w:proofErr w:type="spellEnd"/>
      <w:r w:rsidRPr="008A3C1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A3C1F">
        <w:rPr>
          <w:rFonts w:ascii="Sylfaen" w:eastAsia="Times New Roman" w:hAnsi="Sylfaen" w:cs="Sylfaen"/>
          <w:color w:val="000000"/>
        </w:rPr>
        <w:t>შეზღუდული</w:t>
      </w:r>
      <w:proofErr w:type="spellEnd"/>
      <w:r w:rsidRPr="008A3C1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A3C1F">
        <w:rPr>
          <w:rFonts w:ascii="Sylfaen" w:eastAsia="Times New Roman" w:hAnsi="Sylfaen" w:cs="Sylfaen"/>
          <w:color w:val="000000"/>
        </w:rPr>
        <w:t>შესაძლებლობის</w:t>
      </w:r>
      <w:proofErr w:type="spellEnd"/>
      <w:r w:rsidRPr="008A3C1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A3C1F">
        <w:rPr>
          <w:rFonts w:ascii="Sylfaen" w:eastAsia="Times New Roman" w:hAnsi="Sylfaen" w:cs="Sylfaen"/>
          <w:color w:val="000000"/>
        </w:rPr>
        <w:t>მქონე</w:t>
      </w:r>
      <w:proofErr w:type="spellEnd"/>
      <w:r w:rsidRPr="008A3C1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A3C1F">
        <w:rPr>
          <w:rFonts w:ascii="Sylfaen" w:eastAsia="Times New Roman" w:hAnsi="Sylfaen" w:cs="Sylfaen"/>
          <w:color w:val="000000"/>
        </w:rPr>
        <w:t>პირთა</w:t>
      </w:r>
      <w:proofErr w:type="spellEnd"/>
      <w:r w:rsidRPr="008A3C1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A3C1F">
        <w:rPr>
          <w:rFonts w:ascii="Sylfaen" w:eastAsia="Times New Roman" w:hAnsi="Sylfaen" w:cs="Sylfaen"/>
          <w:color w:val="000000"/>
        </w:rPr>
        <w:t>უსაფრთხო</w:t>
      </w:r>
      <w:proofErr w:type="spellEnd"/>
      <w:r w:rsidRPr="008A3C1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A3C1F">
        <w:rPr>
          <w:rFonts w:ascii="Sylfaen" w:eastAsia="Times New Roman" w:hAnsi="Sylfaen" w:cs="Sylfaen"/>
          <w:color w:val="000000"/>
        </w:rPr>
        <w:t>გადაადგილების</w:t>
      </w:r>
      <w:proofErr w:type="spellEnd"/>
      <w:r w:rsidRPr="008A3C1F">
        <w:rPr>
          <w:rFonts w:ascii="Sylfaen" w:eastAsia="Times New Roman" w:hAnsi="Sylfaen" w:cs="Sylfaen"/>
          <w:color w:val="000000"/>
          <w:lang w:val="ka-GE"/>
        </w:rPr>
        <w:t xml:space="preserve"> კუთხით</w:t>
      </w:r>
      <w:r w:rsidRPr="008A3C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A3C1F">
        <w:rPr>
          <w:rFonts w:ascii="Sylfaen" w:eastAsia="Times New Roman" w:hAnsi="Sylfaen" w:cs="Times New Roman"/>
          <w:lang w:val="ka-GE"/>
        </w:rPr>
        <w:t xml:space="preserve">ასევე  </w:t>
      </w:r>
      <w:proofErr w:type="spellStart"/>
      <w:r w:rsidRPr="008A3C1F">
        <w:rPr>
          <w:rFonts w:ascii="Sylfaen" w:eastAsia="Times New Roman" w:hAnsi="Sylfaen" w:cs="Times New Roman"/>
        </w:rPr>
        <w:t>ხსენებულ</w:t>
      </w:r>
      <w:proofErr w:type="spellEnd"/>
      <w:r w:rsidRPr="008A3C1F">
        <w:rPr>
          <w:rFonts w:ascii="Sylfaen" w:eastAsia="Times New Roman" w:hAnsi="Sylfaen" w:cs="Times New Roman"/>
        </w:rPr>
        <w:t xml:space="preserve"> </w:t>
      </w:r>
      <w:proofErr w:type="spellStart"/>
      <w:r w:rsidRPr="008A3C1F">
        <w:rPr>
          <w:rFonts w:ascii="Sylfaen" w:eastAsia="Times New Roman" w:hAnsi="Sylfaen" w:cs="Times New Roman"/>
        </w:rPr>
        <w:t>პირთა</w:t>
      </w:r>
      <w:proofErr w:type="spellEnd"/>
      <w:r w:rsidRPr="008A3C1F">
        <w:rPr>
          <w:rFonts w:ascii="Sylfaen" w:eastAsia="Times New Roman" w:hAnsi="Sylfaen" w:cs="Times New Roman"/>
        </w:rPr>
        <w:t xml:space="preserve"> </w:t>
      </w:r>
      <w:proofErr w:type="spellStart"/>
      <w:r w:rsidRPr="008A3C1F">
        <w:rPr>
          <w:rFonts w:ascii="Sylfaen" w:eastAsia="Times New Roman" w:hAnsi="Sylfaen" w:cs="Times New Roman"/>
        </w:rPr>
        <w:t>უსაფრთხო</w:t>
      </w:r>
      <w:proofErr w:type="spellEnd"/>
      <w:r w:rsidRPr="008A3C1F">
        <w:rPr>
          <w:rFonts w:ascii="Sylfaen" w:eastAsia="Times New Roman" w:hAnsi="Sylfaen" w:cs="Times New Roman"/>
        </w:rPr>
        <w:t xml:space="preserve"> </w:t>
      </w:r>
      <w:proofErr w:type="spellStart"/>
      <w:r w:rsidRPr="008A3C1F">
        <w:rPr>
          <w:rFonts w:ascii="Sylfaen" w:eastAsia="Times New Roman" w:hAnsi="Sylfaen" w:cs="Times New Roman"/>
        </w:rPr>
        <w:t>გადაადგილების</w:t>
      </w:r>
      <w:proofErr w:type="spellEnd"/>
      <w:r w:rsidRPr="008A3C1F">
        <w:rPr>
          <w:rFonts w:ascii="Sylfaen" w:eastAsia="Times New Roman" w:hAnsi="Sylfaen" w:cs="Times New Roman"/>
        </w:rPr>
        <w:t xml:space="preserve"> </w:t>
      </w:r>
      <w:proofErr w:type="spellStart"/>
      <w:r w:rsidRPr="008A3C1F">
        <w:rPr>
          <w:rFonts w:ascii="Sylfaen" w:eastAsia="Times New Roman" w:hAnsi="Sylfaen" w:cs="Times New Roman"/>
        </w:rPr>
        <w:t>პირობები</w:t>
      </w:r>
      <w:proofErr w:type="spellEnd"/>
      <w:r w:rsidRPr="008A3C1F">
        <w:rPr>
          <w:rFonts w:ascii="Sylfaen" w:eastAsia="Times New Roman" w:hAnsi="Sylfaen" w:cs="Times New Roman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გათვალისწინებულია </w:t>
      </w:r>
      <w:proofErr w:type="spellStart"/>
      <w:r w:rsidRPr="008A3C1F">
        <w:rPr>
          <w:rFonts w:ascii="Sylfaen" w:eastAsia="Times New Roman" w:hAnsi="Sylfaen" w:cs="Times New Roman"/>
        </w:rPr>
        <w:t>ამბულატორიული</w:t>
      </w:r>
      <w:proofErr w:type="spellEnd"/>
      <w:r w:rsidRPr="008A3C1F">
        <w:rPr>
          <w:rFonts w:ascii="Sylfaen" w:eastAsia="Times New Roman" w:hAnsi="Sylfaen" w:cs="Times New Roman"/>
        </w:rPr>
        <w:t xml:space="preserve"> </w:t>
      </w:r>
      <w:proofErr w:type="spellStart"/>
      <w:r w:rsidRPr="008A3C1F">
        <w:rPr>
          <w:rFonts w:ascii="Sylfaen" w:eastAsia="Times New Roman" w:hAnsi="Sylfaen" w:cs="Times New Roman"/>
        </w:rPr>
        <w:t>სერვისის</w:t>
      </w:r>
      <w:proofErr w:type="spellEnd"/>
      <w:r w:rsidRPr="008A3C1F">
        <w:rPr>
          <w:rFonts w:ascii="Sylfaen" w:eastAsia="Times New Roman" w:hAnsi="Sylfaen" w:cs="Times New Roman"/>
        </w:rPr>
        <w:t xml:space="preserve"> </w:t>
      </w:r>
      <w:proofErr w:type="spellStart"/>
      <w:r w:rsidRPr="008A3C1F">
        <w:rPr>
          <w:rFonts w:ascii="Sylfaen" w:eastAsia="Times New Roman" w:hAnsi="Sylfaen" w:cs="Times New Roman"/>
        </w:rPr>
        <w:t>წარმოებისას</w:t>
      </w:r>
      <w:proofErr w:type="spellEnd"/>
      <w:r>
        <w:rPr>
          <w:rFonts w:ascii="Sylfaen" w:eastAsia="Times New Roman" w:hAnsi="Sylfaen" w:cs="Times New Roman"/>
          <w:lang w:val="ka-GE"/>
        </w:rPr>
        <w:t xml:space="preserve"> (</w:t>
      </w:r>
      <w:r w:rsidRPr="008A3C1F">
        <w:rPr>
          <w:rFonts w:ascii="Sylfaen" w:hAnsi="Sylfaen"/>
          <w:lang w:val="ka-GE"/>
        </w:rPr>
        <w:t>„</w:t>
      </w:r>
      <w:proofErr w:type="spellStart"/>
      <w:r w:rsidRPr="008A3C1F">
        <w:rPr>
          <w:rFonts w:ascii="Sylfaen" w:hAnsi="Sylfaen"/>
        </w:rPr>
        <w:t>სამედიცინო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საქმიანობის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ლიცენზიისა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და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სტაციონარული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დაწესებულების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ნებართვის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გაცემის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წესისა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და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პირობების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შესახებ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დებულების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დამტკიცების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თაობაზე</w:t>
      </w:r>
      <w:proofErr w:type="spellEnd"/>
      <w:r w:rsidRPr="008A3C1F">
        <w:rPr>
          <w:rFonts w:ascii="Sylfaen" w:hAnsi="Sylfaen"/>
          <w:lang w:val="ka-GE"/>
        </w:rPr>
        <w:t>“</w:t>
      </w:r>
      <w:r w:rsidRPr="008A3C1F">
        <w:t xml:space="preserve"> </w:t>
      </w:r>
      <w:proofErr w:type="spellStart"/>
      <w:r w:rsidRPr="008A3C1F">
        <w:rPr>
          <w:rFonts w:ascii="Sylfaen" w:hAnsi="Sylfaen"/>
        </w:rPr>
        <w:t>საქართველოს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მთავრობის</w:t>
      </w:r>
      <w:proofErr w:type="spellEnd"/>
      <w:r w:rsidRPr="008A3C1F">
        <w:t xml:space="preserve"> 2010 </w:t>
      </w:r>
      <w:proofErr w:type="spellStart"/>
      <w:r w:rsidRPr="008A3C1F">
        <w:rPr>
          <w:rFonts w:ascii="Sylfaen" w:hAnsi="Sylfaen"/>
        </w:rPr>
        <w:t>წლის</w:t>
      </w:r>
      <w:proofErr w:type="spellEnd"/>
      <w:r w:rsidRPr="008A3C1F">
        <w:t xml:space="preserve"> 17 </w:t>
      </w:r>
      <w:proofErr w:type="spellStart"/>
      <w:r w:rsidRPr="008A3C1F">
        <w:rPr>
          <w:rFonts w:ascii="Sylfaen" w:hAnsi="Sylfaen"/>
        </w:rPr>
        <w:t>დეკემბრის</w:t>
      </w:r>
      <w:proofErr w:type="spellEnd"/>
      <w:r w:rsidRPr="008A3C1F">
        <w:t xml:space="preserve"> </w:t>
      </w:r>
      <w:r w:rsidRPr="008A3C1F">
        <w:rPr>
          <w:lang w:val="ru-RU"/>
        </w:rPr>
        <w:t>№</w:t>
      </w:r>
      <w:r w:rsidRPr="008A3C1F">
        <w:t xml:space="preserve">385 </w:t>
      </w:r>
      <w:proofErr w:type="spellStart"/>
      <w:r w:rsidRPr="008A3C1F">
        <w:rPr>
          <w:rFonts w:ascii="Sylfaen" w:hAnsi="Sylfaen"/>
        </w:rPr>
        <w:t>დადგენილებ</w:t>
      </w:r>
      <w:proofErr w:type="spellEnd"/>
      <w:r w:rsidRPr="008A3C1F">
        <w:rPr>
          <w:rFonts w:ascii="Sylfaen" w:hAnsi="Sylfaen"/>
          <w:lang w:val="ka-GE"/>
        </w:rPr>
        <w:t>ასა და „</w:t>
      </w:r>
      <w:proofErr w:type="spellStart"/>
      <w:r w:rsidRPr="008A3C1F">
        <w:rPr>
          <w:rFonts w:ascii="Sylfaen" w:hAnsi="Sylfaen"/>
        </w:rPr>
        <w:t>მაღალი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რისკის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შემცველი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სამედიცინო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lastRenderedPageBreak/>
        <w:t>საქმიანობის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ტექნიკური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რეგლამენტის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დამტკიცების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თაობაზე</w:t>
      </w:r>
      <w:proofErr w:type="spellEnd"/>
      <w:r w:rsidRPr="008A3C1F">
        <w:rPr>
          <w:rFonts w:ascii="Sylfaen" w:hAnsi="Sylfaen"/>
          <w:lang w:val="ka-GE"/>
        </w:rPr>
        <w:t xml:space="preserve">“ </w:t>
      </w:r>
      <w:proofErr w:type="spellStart"/>
      <w:r w:rsidRPr="008A3C1F">
        <w:rPr>
          <w:rFonts w:ascii="Sylfaen" w:hAnsi="Sylfaen"/>
        </w:rPr>
        <w:t>საქართველოს</w:t>
      </w:r>
      <w:proofErr w:type="spellEnd"/>
      <w:r w:rsidRPr="008A3C1F">
        <w:t xml:space="preserve"> </w:t>
      </w:r>
      <w:proofErr w:type="spellStart"/>
      <w:r w:rsidRPr="008A3C1F">
        <w:rPr>
          <w:rFonts w:ascii="Sylfaen" w:hAnsi="Sylfaen"/>
        </w:rPr>
        <w:t>მთავრობის</w:t>
      </w:r>
      <w:proofErr w:type="spellEnd"/>
      <w:r w:rsidRPr="008A3C1F">
        <w:t xml:space="preserve"> 2010 </w:t>
      </w:r>
      <w:proofErr w:type="spellStart"/>
      <w:r w:rsidRPr="008A3C1F">
        <w:rPr>
          <w:rFonts w:ascii="Sylfaen" w:hAnsi="Sylfaen"/>
        </w:rPr>
        <w:t>წლის</w:t>
      </w:r>
      <w:proofErr w:type="spellEnd"/>
      <w:r w:rsidRPr="008A3C1F">
        <w:t xml:space="preserve"> 22 </w:t>
      </w:r>
      <w:proofErr w:type="spellStart"/>
      <w:r w:rsidRPr="008A3C1F">
        <w:rPr>
          <w:rFonts w:ascii="Sylfaen" w:hAnsi="Sylfaen"/>
        </w:rPr>
        <w:t>ნოემბრის</w:t>
      </w:r>
      <w:proofErr w:type="spellEnd"/>
      <w:r w:rsidRPr="008A3C1F">
        <w:t xml:space="preserve"> </w:t>
      </w:r>
      <w:r>
        <w:rPr>
          <w:lang w:val="ru-RU"/>
        </w:rPr>
        <w:t>№</w:t>
      </w:r>
      <w:r w:rsidRPr="008A3C1F">
        <w:t xml:space="preserve">359 </w:t>
      </w:r>
      <w:proofErr w:type="spellStart"/>
      <w:r w:rsidRPr="008A3C1F">
        <w:rPr>
          <w:rFonts w:ascii="Sylfaen" w:hAnsi="Sylfaen"/>
        </w:rPr>
        <w:t>დადგენილებ</w:t>
      </w:r>
      <w:proofErr w:type="spellEnd"/>
      <w:r>
        <w:rPr>
          <w:rFonts w:ascii="Sylfaen" w:hAnsi="Sylfaen"/>
          <w:lang w:val="ka-GE"/>
        </w:rPr>
        <w:t>ები, ასევე „</w:t>
      </w:r>
      <w:proofErr w:type="spellStart"/>
      <w:r w:rsidRPr="00A53D60">
        <w:rPr>
          <w:rFonts w:ascii="Sylfaen" w:eastAsia="Sylfaen" w:hAnsi="Sylfaen"/>
        </w:rPr>
        <w:t>სამედიცინო</w:t>
      </w:r>
      <w:proofErr w:type="spellEnd"/>
      <w:r w:rsidRPr="00A53D60">
        <w:rPr>
          <w:rFonts w:ascii="Sylfaen" w:eastAsia="Sylfaen" w:hAnsi="Sylfaen"/>
        </w:rPr>
        <w:t xml:space="preserve"> </w:t>
      </w:r>
      <w:proofErr w:type="spellStart"/>
      <w:r w:rsidRPr="00A53D60">
        <w:rPr>
          <w:rFonts w:ascii="Sylfaen" w:eastAsia="Sylfaen" w:hAnsi="Sylfaen"/>
        </w:rPr>
        <w:t>ჩარევების</w:t>
      </w:r>
      <w:proofErr w:type="spellEnd"/>
      <w:r w:rsidRPr="00A53D60">
        <w:rPr>
          <w:rFonts w:ascii="Sylfaen" w:eastAsia="Sylfaen" w:hAnsi="Sylfaen"/>
        </w:rPr>
        <w:t xml:space="preserve"> </w:t>
      </w:r>
      <w:proofErr w:type="spellStart"/>
      <w:r w:rsidRPr="00A53D60">
        <w:rPr>
          <w:rFonts w:ascii="Sylfaen" w:eastAsia="Sylfaen" w:hAnsi="Sylfaen"/>
        </w:rPr>
        <w:t>კლასიფიკაციის</w:t>
      </w:r>
      <w:proofErr w:type="spellEnd"/>
      <w:r w:rsidRPr="00A53D60">
        <w:rPr>
          <w:rFonts w:ascii="Sylfaen" w:eastAsia="Sylfaen" w:hAnsi="Sylfaen"/>
        </w:rPr>
        <w:t xml:space="preserve"> </w:t>
      </w:r>
      <w:proofErr w:type="spellStart"/>
      <w:r w:rsidRPr="00A53D60">
        <w:rPr>
          <w:rFonts w:ascii="Sylfaen" w:eastAsia="Sylfaen" w:hAnsi="Sylfaen"/>
        </w:rPr>
        <w:t>განსაზღვრისა</w:t>
      </w:r>
      <w:proofErr w:type="spellEnd"/>
      <w:r w:rsidRPr="00A53D60">
        <w:rPr>
          <w:rFonts w:ascii="Sylfaen" w:eastAsia="Sylfaen" w:hAnsi="Sylfaen"/>
        </w:rPr>
        <w:t xml:space="preserve"> </w:t>
      </w:r>
      <w:proofErr w:type="spellStart"/>
      <w:r w:rsidRPr="00A53D60">
        <w:rPr>
          <w:rFonts w:ascii="Sylfaen" w:eastAsia="Sylfaen" w:hAnsi="Sylfaen"/>
        </w:rPr>
        <w:t>და</w:t>
      </w:r>
      <w:proofErr w:type="spellEnd"/>
      <w:r w:rsidRPr="00A53D60">
        <w:rPr>
          <w:rFonts w:ascii="Sylfaen" w:eastAsia="Sylfaen" w:hAnsi="Sylfaen"/>
        </w:rPr>
        <w:t xml:space="preserve"> </w:t>
      </w:r>
      <w:proofErr w:type="spellStart"/>
      <w:r w:rsidRPr="00A53D60">
        <w:rPr>
          <w:rFonts w:ascii="Sylfaen" w:eastAsia="Sylfaen" w:hAnsi="Sylfaen"/>
        </w:rPr>
        <w:t>პირველადი</w:t>
      </w:r>
      <w:proofErr w:type="spellEnd"/>
      <w:r w:rsidRPr="00A53D60">
        <w:rPr>
          <w:rFonts w:ascii="Sylfaen" w:eastAsia="Sylfaen" w:hAnsi="Sylfaen"/>
        </w:rPr>
        <w:t xml:space="preserve"> </w:t>
      </w:r>
      <w:proofErr w:type="spellStart"/>
      <w:r w:rsidRPr="00A53D60">
        <w:rPr>
          <w:rFonts w:ascii="Sylfaen" w:eastAsia="Sylfaen" w:hAnsi="Sylfaen"/>
        </w:rPr>
        <w:t>ჯანმრთელობის</w:t>
      </w:r>
      <w:proofErr w:type="spellEnd"/>
      <w:r w:rsidRPr="00A53D60">
        <w:rPr>
          <w:rFonts w:ascii="Sylfaen" w:eastAsia="Sylfaen" w:hAnsi="Sylfaen"/>
        </w:rPr>
        <w:t xml:space="preserve"> </w:t>
      </w:r>
      <w:proofErr w:type="spellStart"/>
      <w:r w:rsidRPr="00A53D60">
        <w:rPr>
          <w:rFonts w:ascii="Sylfaen" w:eastAsia="Sylfaen" w:hAnsi="Sylfaen"/>
        </w:rPr>
        <w:t>დაცვის</w:t>
      </w:r>
      <w:proofErr w:type="spellEnd"/>
      <w:r w:rsidRPr="00A53D60">
        <w:rPr>
          <w:rFonts w:ascii="Sylfaen" w:eastAsia="Sylfaen" w:hAnsi="Sylfaen"/>
        </w:rPr>
        <w:t xml:space="preserve"> </w:t>
      </w:r>
      <w:proofErr w:type="spellStart"/>
      <w:r w:rsidRPr="00A53D60">
        <w:rPr>
          <w:rFonts w:ascii="Sylfaen" w:eastAsia="Sylfaen" w:hAnsi="Sylfaen"/>
        </w:rPr>
        <w:t>დაწესებულებების</w:t>
      </w:r>
      <w:proofErr w:type="spellEnd"/>
      <w:r w:rsidRPr="00A53D60">
        <w:rPr>
          <w:rFonts w:ascii="Sylfaen" w:eastAsia="Sylfaen" w:hAnsi="Sylfaen"/>
        </w:rPr>
        <w:t xml:space="preserve"> </w:t>
      </w:r>
      <w:proofErr w:type="spellStart"/>
      <w:r w:rsidRPr="00A53D60">
        <w:rPr>
          <w:rFonts w:ascii="Sylfaen" w:eastAsia="Sylfaen" w:hAnsi="Sylfaen"/>
        </w:rPr>
        <w:t>მინიმალური</w:t>
      </w:r>
      <w:proofErr w:type="spellEnd"/>
      <w:r w:rsidRPr="00A53D60">
        <w:rPr>
          <w:rFonts w:ascii="Sylfaen" w:eastAsia="Sylfaen" w:hAnsi="Sylfaen"/>
        </w:rPr>
        <w:t xml:space="preserve"> </w:t>
      </w:r>
      <w:proofErr w:type="spellStart"/>
      <w:r w:rsidRPr="00A53D60">
        <w:rPr>
          <w:rFonts w:ascii="Sylfaen" w:eastAsia="Sylfaen" w:hAnsi="Sylfaen"/>
        </w:rPr>
        <w:t>მოთხოვნების</w:t>
      </w:r>
      <w:proofErr w:type="spellEnd"/>
      <w:r w:rsidRPr="00A53D60">
        <w:rPr>
          <w:rFonts w:ascii="Sylfaen" w:eastAsia="Sylfaen" w:hAnsi="Sylfaen"/>
        </w:rPr>
        <w:t xml:space="preserve"> </w:t>
      </w:r>
      <w:proofErr w:type="spellStart"/>
      <w:r w:rsidRPr="00A53D60">
        <w:rPr>
          <w:rFonts w:ascii="Sylfaen" w:eastAsia="Sylfaen" w:hAnsi="Sylfaen"/>
        </w:rPr>
        <w:t>დამტკიცების</w:t>
      </w:r>
      <w:proofErr w:type="spellEnd"/>
      <w:r w:rsidRPr="00A53D60">
        <w:rPr>
          <w:rFonts w:ascii="Sylfaen" w:eastAsia="Sylfaen" w:hAnsi="Sylfaen"/>
        </w:rPr>
        <w:t xml:space="preserve"> </w:t>
      </w:r>
      <w:proofErr w:type="spellStart"/>
      <w:r w:rsidRPr="00A53D60">
        <w:rPr>
          <w:rFonts w:ascii="Sylfaen" w:eastAsia="Sylfaen" w:hAnsi="Sylfaen"/>
        </w:rPr>
        <w:t>შესახებ</w:t>
      </w:r>
      <w:proofErr w:type="spellEnd"/>
      <w:r w:rsidRPr="00A53D60">
        <w:rPr>
          <w:rFonts w:ascii="Sylfaen" w:eastAsia="Sylfaen" w:hAnsi="Sylfaen"/>
        </w:rPr>
        <w:t>"</w:t>
      </w:r>
      <w:r>
        <w:rPr>
          <w:rFonts w:ascii="Sylfaen" w:eastAsia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მინისტრის 2013 წლის 19 ივნისის </w:t>
      </w:r>
      <w:r>
        <w:rPr>
          <w:rFonts w:ascii="Sylfaen" w:eastAsia="Sylfaen" w:hAnsi="Sylfaen"/>
          <w:lang w:val="ru-RU"/>
        </w:rPr>
        <w:t>№01-25</w:t>
      </w:r>
      <w:r>
        <w:rPr>
          <w:rFonts w:ascii="Sylfaen" w:eastAsia="Sylfaen" w:hAnsi="Sylfaen"/>
          <w:lang w:val="ka-GE"/>
        </w:rPr>
        <w:t>/ნ ბრძანება).</w:t>
      </w:r>
    </w:p>
    <w:p w:rsidR="000D04B8" w:rsidRDefault="000D04B8" w:rsidP="000D04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</w:p>
    <w:p w:rsidR="000D04B8" w:rsidRDefault="000D04B8" w:rsidP="000D04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ბ)</w:t>
      </w:r>
      <w:bookmarkStart w:id="0" w:name="_GoBack"/>
      <w:bookmarkEnd w:id="0"/>
    </w:p>
    <w:p w:rsidR="000D04B8" w:rsidRDefault="000D04B8" w:rsidP="000D04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</w:p>
    <w:p w:rsidR="00485FC6" w:rsidRPr="000D04B8" w:rsidRDefault="00485FC6" w:rsidP="00485FC6">
      <w:pPr>
        <w:rPr>
          <w:rFonts w:ascii="Sylfaen" w:hAnsi="Sylfaen"/>
          <w:lang w:val="ka-GE"/>
        </w:rPr>
      </w:pPr>
    </w:p>
    <w:sectPr w:rsidR="00485FC6" w:rsidRPr="000D04B8" w:rsidSect="00B31B2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Serif">
    <w:altName w:val="Cambria"/>
    <w:panose1 w:val="020B0604020202020204"/>
    <w:charset w:val="00"/>
    <w:family w:val="roman"/>
    <w:notTrueType/>
    <w:pitch w:val="default"/>
  </w:font>
  <w:font w:name="DejaVuSans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64CD2"/>
    <w:multiLevelType w:val="hybridMultilevel"/>
    <w:tmpl w:val="08CCC184"/>
    <w:lvl w:ilvl="0" w:tplc="F1840B04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2B06"/>
    <w:multiLevelType w:val="hybridMultilevel"/>
    <w:tmpl w:val="08CCC184"/>
    <w:lvl w:ilvl="0" w:tplc="F1840B04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846F3"/>
    <w:multiLevelType w:val="hybridMultilevel"/>
    <w:tmpl w:val="6B4A6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2649C"/>
    <w:multiLevelType w:val="multilevel"/>
    <w:tmpl w:val="E690C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BB5BDF"/>
    <w:multiLevelType w:val="multilevel"/>
    <w:tmpl w:val="E690C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C6"/>
    <w:rsid w:val="000D04B8"/>
    <w:rsid w:val="00485FC6"/>
    <w:rsid w:val="00B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9F5F7"/>
  <w15:chartTrackingRefBased/>
  <w15:docId w15:val="{6B51E399-994B-BD4D-B8F2-63008543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85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1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2020-07-30T03:38:00Z</dcterms:created>
  <dcterms:modified xsi:type="dcterms:W3CDTF">2020-07-30T04:00:00Z</dcterms:modified>
</cp:coreProperties>
</file>